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9C52D" w14:textId="77777777" w:rsidR="00612F17" w:rsidRDefault="007D26C2" w:rsidP="007D26C2">
      <w:pPr>
        <w:spacing w:line="240" w:lineRule="auto"/>
        <w:contextualSpacing/>
        <w:rPr>
          <w:rFonts w:ascii="Times New Roman" w:hAnsi="Times New Roman"/>
          <w:sz w:val="20"/>
        </w:rPr>
      </w:pPr>
      <w:r>
        <w:rPr>
          <w:noProof/>
        </w:rPr>
        <mc:AlternateContent>
          <mc:Choice Requires="wps">
            <w:drawing>
              <wp:anchor distT="0" distB="0" distL="114300" distR="114300" simplePos="0" relativeHeight="251660288" behindDoc="1" locked="0" layoutInCell="1" allowOverlap="1" wp14:anchorId="15A53FAF" wp14:editId="7F88CEC6">
                <wp:simplePos x="0" y="0"/>
                <wp:positionH relativeFrom="margin">
                  <wp:align>left</wp:align>
                </wp:positionH>
                <wp:positionV relativeFrom="paragraph">
                  <wp:posOffset>-39757</wp:posOffset>
                </wp:positionV>
                <wp:extent cx="5962650" cy="747423"/>
                <wp:effectExtent l="0" t="0" r="19050" b="14605"/>
                <wp:wrapNone/>
                <wp:docPr id="2" name="Rectangle 2"/>
                <wp:cNvGraphicFramePr/>
                <a:graphic xmlns:a="http://schemas.openxmlformats.org/drawingml/2006/main">
                  <a:graphicData uri="http://schemas.microsoft.com/office/word/2010/wordprocessingShape">
                    <wps:wsp>
                      <wps:cNvSpPr/>
                      <wps:spPr>
                        <a:xfrm>
                          <a:off x="0" y="0"/>
                          <a:ext cx="5962650" cy="747423"/>
                        </a:xfrm>
                        <a:prstGeom prst="rect">
                          <a:avLst/>
                        </a:prstGeom>
                        <a:solidFill>
                          <a:schemeClr val="bg2">
                            <a:lumMod val="90000"/>
                          </a:schemeClr>
                        </a:soli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7C143" id="Rectangle 2" o:spid="_x0000_s1026" style="position:absolute;margin-left:0;margin-top:-3.15pt;width:469.5pt;height:58.8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" fillcolor="#cfcdcd [2894]" strokecolor="#cfcdcd [2894]" strokeweight="1pt">
                <w10:wrap anchorx="margin"/>
              </v:rect>
            </w:pict>
          </mc:Fallback>
        </mc:AlternateContent>
      </w:r>
      <w:r w:rsidRPr="00135DC4">
        <w:rPr>
          <w:noProof/>
        </w:rPr>
        <w:drawing>
          <wp:anchor distT="0" distB="0" distL="114300" distR="114300" simplePos="0" relativeHeight="251659264" behindDoc="0" locked="0" layoutInCell="1" allowOverlap="1" wp14:anchorId="3E717698" wp14:editId="21DF7804">
            <wp:simplePos x="0" y="0"/>
            <wp:positionH relativeFrom="margin">
              <wp:align>left</wp:align>
            </wp:positionH>
            <wp:positionV relativeFrom="paragraph">
              <wp:posOffset>9525</wp:posOffset>
            </wp:positionV>
            <wp:extent cx="1550193" cy="590550"/>
            <wp:effectExtent l="0" t="0" r="0" b="0"/>
            <wp:wrapSquare wrapText="bothSides"/>
            <wp:docPr id="1" name="Picture 1" descr="C:\Users\dscott\Downloads\Excel Center Goodwil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scott\Downloads\Excel Center Goodwill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50193" cy="590550"/>
                    </a:xfrm>
                    <a:prstGeom prst="rect">
                      <a:avLst/>
                    </a:prstGeom>
                    <a:noFill/>
                    <a:ln>
                      <a:noFill/>
                    </a:ln>
                  </pic:spPr>
                </pic:pic>
              </a:graphicData>
            </a:graphic>
          </wp:anchor>
        </w:drawing>
      </w:r>
    </w:p>
    <w:p w14:paraId="361E4091" w14:textId="77777777" w:rsidR="007D26C2" w:rsidRPr="007E2549" w:rsidRDefault="007D26C2" w:rsidP="007D26C2">
      <w:pPr>
        <w:spacing w:line="240" w:lineRule="auto"/>
        <w:contextualSpacing/>
        <w:rPr>
          <w:rFonts w:ascii="Palatino Linotype" w:hAnsi="Palatino Linotype" w:cs="Arial"/>
          <w:b/>
          <w:color w:val="1F3864" w:themeColor="accent5" w:themeShade="80"/>
          <w:sz w:val="28"/>
          <w:szCs w:val="28"/>
        </w:rPr>
      </w:pPr>
      <w:r w:rsidRPr="007E2549">
        <w:rPr>
          <w:rFonts w:ascii="Palatino Linotype" w:hAnsi="Palatino Linotype" w:cs="Arial"/>
          <w:b/>
          <w:color w:val="1F3864" w:themeColor="accent5" w:themeShade="80"/>
          <w:sz w:val="28"/>
          <w:szCs w:val="28"/>
        </w:rPr>
        <w:t>EXCEL CENTER PERFORMANCE REPORT</w:t>
      </w:r>
    </w:p>
    <w:p w14:paraId="419FBFD6" w14:textId="77777777" w:rsidR="007D26C2" w:rsidRPr="007D26C2" w:rsidRDefault="007D26C2" w:rsidP="007D26C2">
      <w:pPr>
        <w:spacing w:line="240" w:lineRule="auto"/>
        <w:contextualSpacing/>
        <w:rPr>
          <w:rFonts w:ascii="Palatino Linotype" w:hAnsi="Palatino Linotype" w:cs="Arial"/>
          <w:b/>
          <w:sz w:val="16"/>
          <w:szCs w:val="16"/>
        </w:rPr>
      </w:pPr>
    </w:p>
    <w:p w14:paraId="288F4152" w14:textId="77777777" w:rsidR="007D26C2" w:rsidRPr="007D26C2" w:rsidRDefault="00A76F69" w:rsidP="007D26C2">
      <w:pPr>
        <w:spacing w:line="240" w:lineRule="auto"/>
        <w:contextualSpacing/>
        <w:jc w:val="right"/>
        <w:rPr>
          <w:rFonts w:ascii="Palatino Linotype" w:hAnsi="Palatino Linotype" w:cs="Arial"/>
          <w:b/>
          <w:sz w:val="20"/>
          <w:szCs w:val="20"/>
        </w:rPr>
      </w:pPr>
      <w:r>
        <w:rPr>
          <w:rFonts w:ascii="Palatino Linotype" w:hAnsi="Palatino Linotype" w:cs="Arial"/>
          <w:b/>
          <w:color w:val="385623" w:themeColor="accent6" w:themeShade="80"/>
          <w:sz w:val="20"/>
          <w:szCs w:val="20"/>
        </w:rPr>
        <w:t xml:space="preserve">May 2022 </w:t>
      </w:r>
    </w:p>
    <w:p w14:paraId="1AC9B2B2" w14:textId="77777777" w:rsidR="007D26C2" w:rsidRDefault="007D26C2" w:rsidP="00B52C6A">
      <w:pPr>
        <w:spacing w:line="240" w:lineRule="auto"/>
        <w:contextualSpacing/>
        <w:rPr>
          <w:rFonts w:ascii="Palatino Linotype" w:hAnsi="Palatino Linotype"/>
          <w:sz w:val="32"/>
          <w:szCs w:val="32"/>
        </w:rPr>
      </w:pPr>
    </w:p>
    <w:p w14:paraId="46D90A37" w14:textId="77777777" w:rsidR="007E2549" w:rsidRPr="00B52C6A" w:rsidRDefault="007E2549" w:rsidP="00B52C6A">
      <w:pPr>
        <w:spacing w:line="240" w:lineRule="auto"/>
        <w:contextualSpacing/>
        <w:rPr>
          <w:rFonts w:ascii="Palatino Linotype" w:hAnsi="Palatino Linotype"/>
          <w:sz w:val="32"/>
          <w:szCs w:val="32"/>
        </w:rPr>
      </w:pPr>
    </w:p>
    <w:p w14:paraId="0F69B8A0" w14:textId="77777777" w:rsidR="007D26C2" w:rsidRDefault="007D26C2" w:rsidP="00B52C6A">
      <w:pPr>
        <w:spacing w:line="240" w:lineRule="auto"/>
        <w:contextualSpacing/>
        <w:jc w:val="center"/>
        <w:rPr>
          <w:rFonts w:ascii="Palatino Linotype" w:hAnsi="Palatino Linotype" w:cs="Arial"/>
          <w:color w:val="1F3864" w:themeColor="accent5" w:themeShade="80"/>
          <w:sz w:val="28"/>
          <w:szCs w:val="28"/>
        </w:rPr>
      </w:pPr>
      <w:r w:rsidRPr="007D26C2">
        <w:rPr>
          <w:rFonts w:ascii="Palatino Linotype" w:hAnsi="Palatino Linotype" w:cs="Arial"/>
          <w:color w:val="385623" w:themeColor="accent6" w:themeShade="80"/>
          <w:sz w:val="28"/>
          <w:szCs w:val="28"/>
        </w:rPr>
        <w:t xml:space="preserve">THE EXCEL CENTER MEMPHIS: </w:t>
      </w:r>
      <w:r w:rsidR="00A76F69">
        <w:rPr>
          <w:rFonts w:ascii="Palatino Linotype" w:hAnsi="Palatino Linotype" w:cs="Arial"/>
          <w:color w:val="1F3864" w:themeColor="accent5" w:themeShade="80"/>
          <w:sz w:val="28"/>
          <w:szCs w:val="28"/>
        </w:rPr>
        <w:t xml:space="preserve"> A PROVEN EMPLOYMENT AND WORKFORCE MODEL FOR ADULT</w:t>
      </w:r>
    </w:p>
    <w:p w14:paraId="65DC8107" w14:textId="77777777" w:rsidR="007E2549" w:rsidRDefault="007E2549" w:rsidP="00B52C6A">
      <w:pPr>
        <w:spacing w:line="240" w:lineRule="auto"/>
        <w:contextualSpacing/>
        <w:jc w:val="center"/>
        <w:rPr>
          <w:rFonts w:ascii="Palatino Linotype" w:hAnsi="Palatino Linotype" w:cs="Arial"/>
          <w:color w:val="1F3864" w:themeColor="accent5" w:themeShade="80"/>
          <w:sz w:val="28"/>
          <w:szCs w:val="28"/>
        </w:rPr>
      </w:pPr>
    </w:p>
    <w:p w14:paraId="574EDE81" w14:textId="77777777" w:rsidR="007D26C2" w:rsidRPr="007D26C2" w:rsidRDefault="00B52C6A" w:rsidP="007D26C2">
      <w:pPr>
        <w:spacing w:line="240" w:lineRule="auto"/>
        <w:contextualSpacing/>
        <w:rPr>
          <w:rFonts w:ascii="Palatino Linotype" w:hAnsi="Palatino Linotype"/>
          <w:sz w:val="20"/>
        </w:rPr>
      </w:pPr>
      <w:r>
        <w:rPr>
          <w:noProof/>
        </w:rPr>
        <mc:AlternateContent>
          <mc:Choice Requires="wps">
            <w:drawing>
              <wp:anchor distT="0" distB="0" distL="114300" distR="114300" simplePos="0" relativeHeight="251662336" behindDoc="1" locked="0" layoutInCell="1" allowOverlap="1" wp14:anchorId="150C0048" wp14:editId="087380EF">
                <wp:simplePos x="0" y="0"/>
                <wp:positionH relativeFrom="margin">
                  <wp:align>right</wp:align>
                </wp:positionH>
                <wp:positionV relativeFrom="paragraph">
                  <wp:posOffset>156210</wp:posOffset>
                </wp:positionV>
                <wp:extent cx="5953125" cy="13239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5953125" cy="1323975"/>
                        </a:xfrm>
                        <a:prstGeom prst="rect">
                          <a:avLst/>
                        </a:prstGeom>
                        <a:solidFill>
                          <a:schemeClr val="accent5">
                            <a:lumMod val="50000"/>
                          </a:schemeClr>
                        </a:solidFill>
                        <a:ln w="12700" cap="flat" cmpd="sng" algn="ctr">
                          <a:solidFill>
                            <a:srgbClr val="E7E6E6">
                              <a:lumMod val="9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F6D760" id="Rectangle 4" o:spid="_x0000_s1026" style="position:absolute;margin-left:417.55pt;margin-top:12.3pt;width:468.75pt;height:104.25pt;z-index:-251654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" fillcolor="#1f3763 [1608]" strokecolor="#d0cece" strokeweight="1pt">
                <w10:wrap anchorx="margin"/>
              </v:rect>
            </w:pict>
          </mc:Fallback>
        </mc:AlternateContent>
      </w:r>
      <w:r>
        <w:rPr>
          <w:rFonts w:ascii="Palatino Linotype" w:hAnsi="Palatino Linotype" w:cs="Arial"/>
          <w:color w:val="1F3864" w:themeColor="accent5" w:themeShade="80"/>
          <w:sz w:val="32"/>
          <w:szCs w:val="32"/>
        </w:rPr>
        <w:t xml:space="preserve"> </w:t>
      </w:r>
    </w:p>
    <w:p w14:paraId="07BAE976" w14:textId="77777777" w:rsidR="007D26C2" w:rsidRPr="00B52C6A" w:rsidRDefault="007D26C2" w:rsidP="007D26C2">
      <w:pPr>
        <w:spacing w:line="240" w:lineRule="auto"/>
        <w:contextualSpacing/>
        <w:rPr>
          <w:rFonts w:ascii="Palatino Linotype" w:hAnsi="Palatino Linotype"/>
          <w:color w:val="FFFFFF" w:themeColor="background1"/>
          <w:sz w:val="24"/>
          <w:szCs w:val="24"/>
        </w:rPr>
      </w:pPr>
      <w:r w:rsidRPr="00B52C6A">
        <w:rPr>
          <w:rFonts w:ascii="Palatino Linotype" w:hAnsi="Palatino Linotype"/>
          <w:color w:val="FFFFFF" w:themeColor="background1"/>
          <w:sz w:val="24"/>
          <w:szCs w:val="24"/>
        </w:rPr>
        <w:t>KEY FINDINGS</w:t>
      </w:r>
    </w:p>
    <w:p w14:paraId="289B0B3E" w14:textId="77777777" w:rsidR="00A76F69" w:rsidRDefault="007D26C2" w:rsidP="00B52C6A">
      <w:pPr>
        <w:spacing w:after="0" w:line="240" w:lineRule="auto"/>
        <w:contextualSpacing/>
        <w:rPr>
          <w:rFonts w:ascii="Palatino Linotype" w:hAnsi="Palatino Linotype"/>
          <w:color w:val="FFFFFF" w:themeColor="background1"/>
          <w:sz w:val="20"/>
        </w:rPr>
      </w:pPr>
      <w:r w:rsidRPr="00B52C6A">
        <w:rPr>
          <w:rFonts w:ascii="Palatino Linotype" w:hAnsi="Palatino Linotype"/>
          <w:color w:val="FFFFFF" w:themeColor="background1"/>
          <w:sz w:val="20"/>
        </w:rPr>
        <w:t>Compar</w:t>
      </w:r>
      <w:r w:rsidR="00A76F69">
        <w:rPr>
          <w:rFonts w:ascii="Palatino Linotype" w:hAnsi="Palatino Linotype"/>
          <w:color w:val="FFFFFF" w:themeColor="background1"/>
          <w:sz w:val="20"/>
        </w:rPr>
        <w:t>ing the employment and earnings of incoming Excel Center students versus graduates of The Excel Center.</w:t>
      </w:r>
    </w:p>
    <w:p w14:paraId="5F0B05EA" w14:textId="77777777" w:rsidR="007D26C2" w:rsidRPr="00B52C6A" w:rsidRDefault="00A76F69" w:rsidP="00B52C6A">
      <w:pPr>
        <w:pStyle w:val="ListParagraph"/>
        <w:numPr>
          <w:ilvl w:val="0"/>
          <w:numId w:val="1"/>
        </w:numPr>
        <w:spacing w:after="0" w:line="240" w:lineRule="auto"/>
        <w:rPr>
          <w:rFonts w:ascii="Palatino Linotype" w:hAnsi="Palatino Linotype"/>
          <w:color w:val="FFFFFF" w:themeColor="background1"/>
          <w:sz w:val="20"/>
        </w:rPr>
      </w:pPr>
      <w:r>
        <w:rPr>
          <w:rFonts w:ascii="Palatino Linotype" w:hAnsi="Palatino Linotype"/>
          <w:color w:val="FFFFFF" w:themeColor="background1"/>
          <w:sz w:val="20"/>
        </w:rPr>
        <w:t>127% increase in workforce participation (employment)</w:t>
      </w:r>
    </w:p>
    <w:p w14:paraId="44EECB48" w14:textId="77777777" w:rsidR="00A94ACC" w:rsidRPr="00B52C6A" w:rsidRDefault="00A76F69" w:rsidP="007D26C2">
      <w:pPr>
        <w:pStyle w:val="ListParagraph"/>
        <w:numPr>
          <w:ilvl w:val="0"/>
          <w:numId w:val="1"/>
        </w:numPr>
        <w:spacing w:line="240" w:lineRule="auto"/>
        <w:rPr>
          <w:rFonts w:ascii="Palatino Linotype" w:hAnsi="Palatino Linotype"/>
          <w:color w:val="FFFFFF" w:themeColor="background1"/>
          <w:sz w:val="20"/>
        </w:rPr>
      </w:pPr>
      <w:r>
        <w:rPr>
          <w:rFonts w:ascii="Palatino Linotype" w:hAnsi="Palatino Linotype"/>
          <w:color w:val="FFFFFF" w:themeColor="background1"/>
          <w:sz w:val="20"/>
        </w:rPr>
        <w:t>300</w:t>
      </w:r>
      <w:r w:rsidR="00A94ACC" w:rsidRPr="00B52C6A">
        <w:rPr>
          <w:rFonts w:ascii="Palatino Linotype" w:hAnsi="Palatino Linotype"/>
          <w:color w:val="FFFFFF" w:themeColor="background1"/>
          <w:sz w:val="20"/>
        </w:rPr>
        <w:t>%</w:t>
      </w:r>
      <w:r w:rsidR="00B52C6A" w:rsidRPr="00B52C6A">
        <w:rPr>
          <w:rFonts w:ascii="Palatino Linotype" w:hAnsi="Palatino Linotype"/>
          <w:color w:val="FFFFFF" w:themeColor="background1"/>
          <w:sz w:val="20"/>
        </w:rPr>
        <w:t xml:space="preserve"> </w:t>
      </w:r>
      <w:r>
        <w:rPr>
          <w:rFonts w:ascii="Palatino Linotype" w:hAnsi="Palatino Linotype"/>
          <w:color w:val="FFFFFF" w:themeColor="background1"/>
          <w:sz w:val="20"/>
        </w:rPr>
        <w:t xml:space="preserve">increase in an annual earnings </w:t>
      </w:r>
      <w:r w:rsidR="00B52C6A" w:rsidRPr="00B52C6A">
        <w:rPr>
          <w:rFonts w:ascii="Palatino Linotype" w:hAnsi="Palatino Linotype"/>
          <w:color w:val="FFFFFF" w:themeColor="background1"/>
          <w:sz w:val="20"/>
        </w:rPr>
        <w:t xml:space="preserve">within </w:t>
      </w:r>
      <w:r>
        <w:rPr>
          <w:rFonts w:ascii="Palatino Linotype" w:hAnsi="Palatino Linotype"/>
          <w:color w:val="FFFFFF" w:themeColor="background1"/>
          <w:sz w:val="20"/>
        </w:rPr>
        <w:t>the first year after</w:t>
      </w:r>
      <w:r w:rsidR="00B52C6A" w:rsidRPr="00B52C6A">
        <w:rPr>
          <w:rFonts w:ascii="Palatino Linotype" w:hAnsi="Palatino Linotype"/>
          <w:color w:val="FFFFFF" w:themeColor="background1"/>
          <w:sz w:val="20"/>
        </w:rPr>
        <w:t xml:space="preserve"> graduation</w:t>
      </w:r>
    </w:p>
    <w:p w14:paraId="17F96ADE" w14:textId="77777777" w:rsidR="00A94ACC" w:rsidRPr="00B52C6A" w:rsidRDefault="00A76F69" w:rsidP="007D26C2">
      <w:pPr>
        <w:pStyle w:val="ListParagraph"/>
        <w:numPr>
          <w:ilvl w:val="0"/>
          <w:numId w:val="1"/>
        </w:numPr>
        <w:spacing w:line="240" w:lineRule="auto"/>
        <w:rPr>
          <w:rFonts w:ascii="Palatino Linotype" w:hAnsi="Palatino Linotype"/>
          <w:color w:val="FFFFFF" w:themeColor="background1"/>
          <w:sz w:val="20"/>
        </w:rPr>
      </w:pPr>
      <w:r>
        <w:rPr>
          <w:rFonts w:ascii="Palatino Linotype" w:hAnsi="Palatino Linotype"/>
          <w:color w:val="FFFFFF" w:themeColor="background1"/>
          <w:sz w:val="20"/>
        </w:rPr>
        <w:t>100% equitable outcomes across both race and gender, reducing a 42% gap in female wages (when compared to males) prior to enrolling to out-earning males 12 months after graduation</w:t>
      </w:r>
    </w:p>
    <w:p w14:paraId="568574BA" w14:textId="77777777" w:rsidR="007D26C2" w:rsidRDefault="007D26C2" w:rsidP="007D26C2">
      <w:pPr>
        <w:spacing w:line="240" w:lineRule="auto"/>
        <w:contextualSpacing/>
        <w:rPr>
          <w:rFonts w:ascii="Palatino Linotype" w:hAnsi="Palatino Linotype"/>
          <w:sz w:val="20"/>
        </w:rPr>
      </w:pPr>
    </w:p>
    <w:p w14:paraId="58DBF89B" w14:textId="77777777" w:rsidR="007E2549" w:rsidRPr="007D26C2" w:rsidRDefault="007E2549" w:rsidP="007D26C2">
      <w:pPr>
        <w:spacing w:line="240" w:lineRule="auto"/>
        <w:contextualSpacing/>
        <w:rPr>
          <w:rFonts w:ascii="Palatino Linotype" w:hAnsi="Palatino Linotype"/>
          <w:sz w:val="20"/>
        </w:rPr>
      </w:pPr>
    </w:p>
    <w:p w14:paraId="09DD47E0" w14:textId="77777777" w:rsidR="00B52C6A" w:rsidRDefault="00ED5C0A" w:rsidP="007D26C2">
      <w:pPr>
        <w:spacing w:line="240" w:lineRule="auto"/>
        <w:contextualSpacing/>
        <w:rPr>
          <w:rFonts w:ascii="Palatino Linotype" w:hAnsi="Palatino Linotype"/>
          <w:color w:val="385623" w:themeColor="accent6" w:themeShade="80"/>
          <w:sz w:val="20"/>
        </w:rPr>
      </w:pPr>
      <w:r>
        <w:rPr>
          <w:rFonts w:ascii="Palatino Linotype" w:hAnsi="Palatino Linotype"/>
          <w:color w:val="385623" w:themeColor="accent6" w:themeShade="80"/>
          <w:sz w:val="20"/>
        </w:rPr>
        <w:t xml:space="preserve">ABOUT:  </w:t>
      </w:r>
      <w:r w:rsidR="00B52C6A">
        <w:rPr>
          <w:rFonts w:ascii="Palatino Linotype" w:hAnsi="Palatino Linotype"/>
          <w:color w:val="385623" w:themeColor="accent6" w:themeShade="80"/>
          <w:sz w:val="20"/>
        </w:rPr>
        <w:t>THE EXCEL CENTER</w:t>
      </w:r>
    </w:p>
    <w:p w14:paraId="091B0FA1" w14:textId="77777777" w:rsidR="00B52C6A" w:rsidRPr="00B52C6A" w:rsidRDefault="00B52C6A" w:rsidP="007D26C2">
      <w:pPr>
        <w:spacing w:line="240" w:lineRule="auto"/>
        <w:contextualSpacing/>
        <w:rPr>
          <w:rFonts w:ascii="Palatino Linotype" w:hAnsi="Palatino Linotype"/>
          <w:sz w:val="20"/>
        </w:rPr>
      </w:pPr>
      <w:r>
        <w:rPr>
          <w:rFonts w:ascii="Palatino Linotype" w:hAnsi="Palatino Linotype"/>
          <w:sz w:val="20"/>
        </w:rPr>
        <w:t>The Excel Center Memphis is a tuition-free public high school for adults</w:t>
      </w:r>
      <w:r w:rsidR="00ED5C0A">
        <w:rPr>
          <w:rFonts w:ascii="Palatino Linotype" w:hAnsi="Palatino Linotype"/>
          <w:sz w:val="20"/>
        </w:rPr>
        <w:t xml:space="preserve"> who want to earn their high school diploma and have more career opportunities.  </w:t>
      </w:r>
      <w:r w:rsidR="00ED5C0A" w:rsidRPr="00ED5C0A">
        <w:rPr>
          <w:rFonts w:ascii="Palatino Linotype" w:hAnsi="Palatino Linotype"/>
          <w:sz w:val="20"/>
        </w:rPr>
        <w:t xml:space="preserve">The Excel Center Memphis opened in the fall of 2015 and has served over </w:t>
      </w:r>
      <w:r w:rsidR="00A76F69">
        <w:rPr>
          <w:rFonts w:ascii="Palatino Linotype" w:hAnsi="Palatino Linotype"/>
          <w:sz w:val="20"/>
        </w:rPr>
        <w:t>4,00</w:t>
      </w:r>
      <w:r w:rsidR="00ED5C0A" w:rsidRPr="00ED5C0A">
        <w:rPr>
          <w:rFonts w:ascii="Palatino Linotype" w:hAnsi="Palatino Linotype"/>
          <w:sz w:val="20"/>
        </w:rPr>
        <w:t>0 students since it first opened.  Unlike traditional high schools, The Excel Center is an adult high school designed to address both educational and personal barriers while preparing students for the workforce, by offering industry certification and college credit opportunities to its students.  This report examines the characteristics and the outcomes for Excel Center students and graduates while highlighting the impact the school has made on the lives of people it serves.</w:t>
      </w:r>
    </w:p>
    <w:p w14:paraId="6E335041" w14:textId="77777777" w:rsidR="007D26C2" w:rsidRDefault="007D26C2" w:rsidP="007D26C2">
      <w:pPr>
        <w:spacing w:line="240" w:lineRule="auto"/>
        <w:contextualSpacing/>
        <w:rPr>
          <w:rFonts w:ascii="Palatino Linotype" w:hAnsi="Palatino Linotype"/>
          <w:sz w:val="20"/>
        </w:rPr>
      </w:pPr>
    </w:p>
    <w:p w14:paraId="419AB35E" w14:textId="77777777" w:rsidR="007E2549" w:rsidRPr="007D26C2" w:rsidRDefault="007E2549" w:rsidP="007D26C2">
      <w:pPr>
        <w:spacing w:line="240" w:lineRule="auto"/>
        <w:contextualSpacing/>
        <w:rPr>
          <w:rFonts w:ascii="Palatino Linotype" w:hAnsi="Palatino Linotype"/>
          <w:sz w:val="20"/>
        </w:rPr>
      </w:pPr>
    </w:p>
    <w:p w14:paraId="66DFEA66" w14:textId="77777777" w:rsidR="00ED5C0A" w:rsidRDefault="00ED5C0A" w:rsidP="00ED5C0A">
      <w:pPr>
        <w:spacing w:line="240" w:lineRule="auto"/>
        <w:contextualSpacing/>
        <w:rPr>
          <w:rFonts w:ascii="Palatino Linotype" w:hAnsi="Palatino Linotype"/>
          <w:color w:val="385623" w:themeColor="accent6" w:themeShade="80"/>
          <w:sz w:val="20"/>
        </w:rPr>
      </w:pPr>
      <w:r>
        <w:rPr>
          <w:rFonts w:ascii="Palatino Linotype" w:hAnsi="Palatino Linotype"/>
          <w:color w:val="385623" w:themeColor="accent6" w:themeShade="80"/>
          <w:sz w:val="20"/>
        </w:rPr>
        <w:t xml:space="preserve">THE EXCEL CENTER </w:t>
      </w:r>
      <w:r w:rsidR="00862E5F">
        <w:rPr>
          <w:rFonts w:ascii="Palatino Linotype" w:hAnsi="Palatino Linotype"/>
          <w:color w:val="385623" w:themeColor="accent6" w:themeShade="80"/>
          <w:sz w:val="20"/>
        </w:rPr>
        <w:t>IMPACT ON EMPLOYMENT &amp; EARNINGS</w:t>
      </w:r>
    </w:p>
    <w:p w14:paraId="37302F4F" w14:textId="77777777" w:rsidR="00862E5F" w:rsidRDefault="00862E5F" w:rsidP="00C3211E">
      <w:pPr>
        <w:spacing w:line="240" w:lineRule="auto"/>
        <w:contextualSpacing/>
        <w:rPr>
          <w:rFonts w:ascii="Palatino Linotype" w:hAnsi="Palatino Linotype"/>
          <w:sz w:val="20"/>
        </w:rPr>
      </w:pPr>
      <w:r>
        <w:rPr>
          <w:rFonts w:ascii="Palatino Linotype" w:hAnsi="Palatino Linotype"/>
          <w:sz w:val="20"/>
        </w:rPr>
        <w:t xml:space="preserve">The Excel Center serves a population that is historically unemployed or underemployed with education and workforce readiness being primary factors.  The Excel Center has created a model that eliminates or reduces these factors resulting in a profound impact on its graduates employment and earnings after graduation.  </w:t>
      </w:r>
    </w:p>
    <w:p w14:paraId="4E93C4E3" w14:textId="77777777" w:rsidR="00862E5F" w:rsidRDefault="00862E5F" w:rsidP="00C3211E">
      <w:pPr>
        <w:spacing w:line="240" w:lineRule="auto"/>
        <w:contextualSpacing/>
        <w:rPr>
          <w:rFonts w:ascii="Palatino Linotype" w:hAnsi="Palatino Linotype"/>
          <w:sz w:val="20"/>
        </w:rPr>
      </w:pPr>
    </w:p>
    <w:p w14:paraId="15F5147B" w14:textId="77777777" w:rsidR="00DB6692" w:rsidRDefault="00DB6692" w:rsidP="00C3211E">
      <w:pPr>
        <w:spacing w:line="240" w:lineRule="auto"/>
        <w:contextualSpacing/>
        <w:rPr>
          <w:rFonts w:ascii="Palatino Linotype" w:hAnsi="Palatino Linotype"/>
          <w:sz w:val="20"/>
        </w:rPr>
      </w:pPr>
      <w:r>
        <w:rPr>
          <w:rFonts w:ascii="Palatino Linotype" w:hAnsi="Palatino Linotype"/>
          <w:noProof/>
          <w:sz w:val="20"/>
        </w:rPr>
        <w:drawing>
          <wp:inline distT="0" distB="0" distL="0" distR="0" wp14:anchorId="5225FBD5" wp14:editId="163AFE43">
            <wp:extent cx="2451100" cy="1447800"/>
            <wp:effectExtent l="0" t="0" r="635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ascii="Palatino Linotype" w:hAnsi="Palatino Linotype"/>
          <w:sz w:val="20"/>
        </w:rPr>
        <w:tab/>
      </w:r>
      <w:r>
        <w:rPr>
          <w:rFonts w:ascii="Palatino Linotype" w:hAnsi="Palatino Linotype"/>
          <w:noProof/>
          <w:sz w:val="20"/>
        </w:rPr>
        <w:drawing>
          <wp:inline distT="0" distB="0" distL="0" distR="0" wp14:anchorId="703908AF" wp14:editId="570F1231">
            <wp:extent cx="2451100" cy="1447800"/>
            <wp:effectExtent l="0" t="0" r="635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61F6841" w14:textId="77777777" w:rsidR="00DB6692" w:rsidRPr="009A3D3F" w:rsidRDefault="00DB6692" w:rsidP="00C3211E">
      <w:pPr>
        <w:spacing w:line="240" w:lineRule="auto"/>
        <w:contextualSpacing/>
        <w:rPr>
          <w:rFonts w:ascii="Palatino Linotype" w:hAnsi="Palatino Linotype"/>
          <w:sz w:val="20"/>
          <w14:textOutline w14:w="9525" w14:cap="rnd" w14:cmpd="sng" w14:algn="ctr">
            <w14:noFill/>
            <w14:prstDash w14:val="solid"/>
            <w14:bevel/>
          </w14:textOutline>
        </w:rPr>
      </w:pPr>
    </w:p>
    <w:p w14:paraId="2DEF80F2" w14:textId="77777777" w:rsidR="00862E5F" w:rsidRDefault="00862E5F" w:rsidP="00862E5F">
      <w:pPr>
        <w:pStyle w:val="ListParagraph"/>
        <w:numPr>
          <w:ilvl w:val="0"/>
          <w:numId w:val="8"/>
        </w:numPr>
        <w:spacing w:line="240" w:lineRule="auto"/>
        <w:rPr>
          <w:rFonts w:ascii="Palatino Linotype" w:hAnsi="Palatino Linotype"/>
          <w:sz w:val="20"/>
        </w:rPr>
      </w:pPr>
      <w:r>
        <w:rPr>
          <w:rFonts w:ascii="Palatino Linotype" w:hAnsi="Palatino Linotype"/>
          <w:sz w:val="20"/>
        </w:rPr>
        <w:lastRenderedPageBreak/>
        <w:t>Workforce participation more than doubles with 12 months after graduation</w:t>
      </w:r>
    </w:p>
    <w:p w14:paraId="58329D27" w14:textId="77777777" w:rsidR="00F72CBD" w:rsidRDefault="00F72CBD" w:rsidP="00862E5F">
      <w:pPr>
        <w:pStyle w:val="ListParagraph"/>
        <w:numPr>
          <w:ilvl w:val="0"/>
          <w:numId w:val="8"/>
        </w:numPr>
        <w:spacing w:line="240" w:lineRule="auto"/>
        <w:rPr>
          <w:rFonts w:ascii="Palatino Linotype" w:hAnsi="Palatino Linotype"/>
          <w:sz w:val="20"/>
        </w:rPr>
      </w:pPr>
      <w:r>
        <w:rPr>
          <w:rFonts w:ascii="Palatino Linotype" w:hAnsi="Palatino Linotype"/>
          <w:sz w:val="20"/>
        </w:rPr>
        <w:t>Earnings increase 303% for all students and 76% for working students within 12 months after graduation and increase an additional 22% between 12-24 months after graduation</w:t>
      </w:r>
    </w:p>
    <w:p w14:paraId="28C3C7D2" w14:textId="77777777" w:rsidR="00862E5F" w:rsidRPr="00862E5F" w:rsidRDefault="00862E5F" w:rsidP="00862E5F">
      <w:pPr>
        <w:pStyle w:val="ListParagraph"/>
        <w:numPr>
          <w:ilvl w:val="0"/>
          <w:numId w:val="8"/>
        </w:numPr>
        <w:spacing w:line="240" w:lineRule="auto"/>
        <w:rPr>
          <w:rFonts w:ascii="Palatino Linotype" w:hAnsi="Palatino Linotype"/>
          <w:sz w:val="20"/>
        </w:rPr>
      </w:pPr>
      <w:r>
        <w:rPr>
          <w:rFonts w:ascii="Palatino Linotype" w:hAnsi="Palatino Linotype"/>
          <w:sz w:val="20"/>
        </w:rPr>
        <w:t>Graduates that were unemployed prior to enrolling, have a 56% workforce participation rate with an average earnings of over $30,000</w:t>
      </w:r>
    </w:p>
    <w:p w14:paraId="79D59748" w14:textId="77777777" w:rsidR="00862E5F" w:rsidRDefault="00862E5F" w:rsidP="00C3211E">
      <w:pPr>
        <w:spacing w:line="240" w:lineRule="auto"/>
        <w:contextualSpacing/>
        <w:rPr>
          <w:rFonts w:ascii="Palatino Linotype" w:hAnsi="Palatino Linotype"/>
          <w:sz w:val="20"/>
        </w:rPr>
      </w:pPr>
    </w:p>
    <w:p w14:paraId="121996C0" w14:textId="77777777" w:rsidR="00B05035" w:rsidRDefault="00B05035" w:rsidP="00B05035">
      <w:pPr>
        <w:spacing w:line="240" w:lineRule="auto"/>
        <w:contextualSpacing/>
        <w:rPr>
          <w:rFonts w:ascii="Palatino Linotype" w:hAnsi="Palatino Linotype"/>
          <w:color w:val="385623" w:themeColor="accent6" w:themeShade="80"/>
          <w:sz w:val="20"/>
        </w:rPr>
      </w:pPr>
      <w:r>
        <w:rPr>
          <w:rFonts w:ascii="Palatino Linotype" w:hAnsi="Palatino Linotype"/>
          <w:color w:val="385623" w:themeColor="accent6" w:themeShade="80"/>
          <w:sz w:val="20"/>
        </w:rPr>
        <w:t>EQUITABLE OUTCOMES</w:t>
      </w:r>
    </w:p>
    <w:p w14:paraId="7AB9054F" w14:textId="77777777" w:rsidR="00B05035" w:rsidRDefault="00B05035" w:rsidP="00B05035">
      <w:pPr>
        <w:spacing w:line="240" w:lineRule="auto"/>
        <w:contextualSpacing/>
        <w:rPr>
          <w:rFonts w:ascii="Palatino Linotype" w:hAnsi="Palatino Linotype"/>
          <w:sz w:val="20"/>
        </w:rPr>
      </w:pPr>
      <w:r>
        <w:rPr>
          <w:rFonts w:ascii="Palatino Linotype" w:hAnsi="Palatino Linotype"/>
          <w:sz w:val="20"/>
        </w:rPr>
        <w:t>Nationally females earn 82 cents for every dollar a male earns with Black females earning only 64 cents per dollar compared to males.  This trend appears within incoming students to The Excel Center as well with significant disparities in employment rate and annualized earnings.</w:t>
      </w:r>
    </w:p>
    <w:p w14:paraId="270DA56E" w14:textId="77777777" w:rsidR="00B05035" w:rsidRDefault="00B05035" w:rsidP="00B05035">
      <w:pPr>
        <w:spacing w:line="240" w:lineRule="auto"/>
        <w:contextualSpacing/>
        <w:rPr>
          <w:rFonts w:ascii="Palatino Linotype" w:hAnsi="Palatino Linotype"/>
          <w:sz w:val="20"/>
        </w:rPr>
      </w:pPr>
    </w:p>
    <w:p w14:paraId="51903F02" w14:textId="77777777" w:rsidR="00F72CBD" w:rsidRDefault="009A3D3F" w:rsidP="00B05035">
      <w:pPr>
        <w:spacing w:line="240" w:lineRule="auto"/>
        <w:contextualSpacing/>
        <w:rPr>
          <w:rFonts w:ascii="Palatino Linotype" w:hAnsi="Palatino Linotype"/>
          <w:sz w:val="20"/>
        </w:rPr>
      </w:pPr>
      <w:r>
        <w:rPr>
          <w:rFonts w:ascii="Palatino Linotype" w:hAnsi="Palatino Linotype"/>
          <w:noProof/>
          <w:sz w:val="20"/>
        </w:rPr>
        <w:drawing>
          <wp:anchor distT="0" distB="0" distL="114300" distR="114300" simplePos="0" relativeHeight="251675648" behindDoc="0" locked="0" layoutInCell="1" allowOverlap="1" wp14:anchorId="7839BBF0" wp14:editId="59EBD3BB">
            <wp:simplePos x="0" y="0"/>
            <wp:positionH relativeFrom="margin">
              <wp:align>right</wp:align>
            </wp:positionH>
            <wp:positionV relativeFrom="paragraph">
              <wp:posOffset>7620</wp:posOffset>
            </wp:positionV>
            <wp:extent cx="3422650" cy="1504950"/>
            <wp:effectExtent l="0" t="0" r="6350" b="0"/>
            <wp:wrapNone/>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B05035">
        <w:rPr>
          <w:rFonts w:ascii="Palatino Linotype" w:hAnsi="Palatino Linotype"/>
          <w:sz w:val="20"/>
        </w:rPr>
        <w:t xml:space="preserve"> </w:t>
      </w:r>
    </w:p>
    <w:tbl>
      <w:tblPr>
        <w:tblStyle w:val="TableGrid"/>
        <w:tblW w:w="0" w:type="auto"/>
        <w:shd w:val="clear" w:color="auto" w:fill="E7E6E6" w:themeFill="background2"/>
        <w:tblLook w:val="04A0" w:firstRow="1" w:lastRow="0" w:firstColumn="1" w:lastColumn="0" w:noHBand="0" w:noVBand="1"/>
      </w:tblPr>
      <w:tblGrid>
        <w:gridCol w:w="1885"/>
        <w:gridCol w:w="810"/>
        <w:gridCol w:w="900"/>
      </w:tblGrid>
      <w:tr w:rsidR="00F72CBD" w:rsidRPr="00F72CBD" w14:paraId="6BB97833" w14:textId="77777777" w:rsidTr="009A3D3F">
        <w:tc>
          <w:tcPr>
            <w:tcW w:w="3595" w:type="dxa"/>
            <w:gridSpan w:val="3"/>
            <w:shd w:val="clear" w:color="auto" w:fill="2F5496" w:themeFill="accent5" w:themeFillShade="BF"/>
          </w:tcPr>
          <w:p w14:paraId="25CE0599" w14:textId="77777777" w:rsidR="00F72CBD" w:rsidRPr="009A3D3F" w:rsidRDefault="00F72CBD" w:rsidP="00F72CBD">
            <w:pPr>
              <w:contextualSpacing/>
              <w:jc w:val="center"/>
              <w:rPr>
                <w:rFonts w:ascii="Palatino Linotype" w:hAnsi="Palatino Linotype"/>
                <w:color w:val="FFFFFF" w:themeColor="background1"/>
                <w:sz w:val="16"/>
                <w:szCs w:val="16"/>
              </w:rPr>
            </w:pPr>
            <w:r w:rsidRPr="009A3D3F">
              <w:rPr>
                <w:rFonts w:ascii="Palatino Linotype" w:hAnsi="Palatino Linotype"/>
                <w:color w:val="FFFFFF" w:themeColor="background1"/>
                <w:sz w:val="16"/>
                <w:szCs w:val="16"/>
              </w:rPr>
              <w:t>Employment Rate</w:t>
            </w:r>
          </w:p>
        </w:tc>
      </w:tr>
      <w:tr w:rsidR="00F72CBD" w:rsidRPr="00F72CBD" w14:paraId="00837235" w14:textId="77777777" w:rsidTr="009A3D3F">
        <w:tc>
          <w:tcPr>
            <w:tcW w:w="1885" w:type="dxa"/>
            <w:shd w:val="clear" w:color="auto" w:fill="E7E6E6" w:themeFill="background2"/>
          </w:tcPr>
          <w:p w14:paraId="45453084" w14:textId="77777777" w:rsidR="00F72CBD" w:rsidRPr="00F72CBD" w:rsidRDefault="00F72CBD" w:rsidP="00B05035">
            <w:pPr>
              <w:contextualSpacing/>
              <w:rPr>
                <w:rFonts w:ascii="Palatino Linotype" w:hAnsi="Palatino Linotype"/>
                <w:sz w:val="16"/>
                <w:szCs w:val="16"/>
              </w:rPr>
            </w:pPr>
          </w:p>
        </w:tc>
        <w:tc>
          <w:tcPr>
            <w:tcW w:w="810" w:type="dxa"/>
            <w:shd w:val="clear" w:color="auto" w:fill="E7E6E6" w:themeFill="background2"/>
          </w:tcPr>
          <w:p w14:paraId="0A6318B0" w14:textId="77777777" w:rsidR="00F72CBD" w:rsidRPr="00F72CBD" w:rsidRDefault="00F72CBD" w:rsidP="00F72CBD">
            <w:pPr>
              <w:contextualSpacing/>
              <w:jc w:val="center"/>
              <w:rPr>
                <w:rFonts w:ascii="Palatino Linotype" w:hAnsi="Palatino Linotype"/>
                <w:sz w:val="16"/>
                <w:szCs w:val="16"/>
              </w:rPr>
            </w:pPr>
            <w:r w:rsidRPr="00F72CBD">
              <w:rPr>
                <w:rFonts w:ascii="Palatino Linotype" w:hAnsi="Palatino Linotype"/>
                <w:sz w:val="16"/>
                <w:szCs w:val="16"/>
              </w:rPr>
              <w:t>Female</w:t>
            </w:r>
          </w:p>
        </w:tc>
        <w:tc>
          <w:tcPr>
            <w:tcW w:w="900" w:type="dxa"/>
            <w:shd w:val="clear" w:color="auto" w:fill="E7E6E6" w:themeFill="background2"/>
          </w:tcPr>
          <w:p w14:paraId="16B6DE86" w14:textId="77777777" w:rsidR="00F72CBD" w:rsidRPr="00F72CBD" w:rsidRDefault="00F72CBD" w:rsidP="00F72CBD">
            <w:pPr>
              <w:contextualSpacing/>
              <w:jc w:val="center"/>
              <w:rPr>
                <w:rFonts w:ascii="Palatino Linotype" w:hAnsi="Palatino Linotype"/>
                <w:sz w:val="16"/>
                <w:szCs w:val="16"/>
              </w:rPr>
            </w:pPr>
            <w:r w:rsidRPr="00F72CBD">
              <w:rPr>
                <w:rFonts w:ascii="Palatino Linotype" w:hAnsi="Palatino Linotype"/>
                <w:sz w:val="16"/>
                <w:szCs w:val="16"/>
              </w:rPr>
              <w:t>Male</w:t>
            </w:r>
          </w:p>
        </w:tc>
      </w:tr>
      <w:tr w:rsidR="00F72CBD" w:rsidRPr="00F72CBD" w14:paraId="6D988F7E" w14:textId="77777777" w:rsidTr="009A3D3F">
        <w:tc>
          <w:tcPr>
            <w:tcW w:w="1885" w:type="dxa"/>
            <w:shd w:val="clear" w:color="auto" w:fill="E7E6E6" w:themeFill="background2"/>
          </w:tcPr>
          <w:p w14:paraId="4DC0FF38" w14:textId="77777777" w:rsidR="00F72CBD" w:rsidRPr="00F72CBD" w:rsidRDefault="00F72CBD" w:rsidP="00B05035">
            <w:pPr>
              <w:contextualSpacing/>
              <w:rPr>
                <w:rFonts w:ascii="Palatino Linotype" w:hAnsi="Palatino Linotype"/>
                <w:sz w:val="16"/>
                <w:szCs w:val="16"/>
              </w:rPr>
            </w:pPr>
            <w:r w:rsidRPr="00F72CBD">
              <w:rPr>
                <w:rFonts w:ascii="Palatino Linotype" w:hAnsi="Palatino Linotype"/>
                <w:sz w:val="16"/>
                <w:szCs w:val="16"/>
              </w:rPr>
              <w:t>Prior to Enrolling</w:t>
            </w:r>
          </w:p>
        </w:tc>
        <w:tc>
          <w:tcPr>
            <w:tcW w:w="810" w:type="dxa"/>
            <w:shd w:val="clear" w:color="auto" w:fill="E7E6E6" w:themeFill="background2"/>
          </w:tcPr>
          <w:p w14:paraId="000BE862" w14:textId="77777777" w:rsidR="00F72CBD" w:rsidRPr="00F72CBD" w:rsidRDefault="00F72CBD" w:rsidP="00F72CBD">
            <w:pPr>
              <w:contextualSpacing/>
              <w:jc w:val="center"/>
              <w:rPr>
                <w:rFonts w:ascii="Palatino Linotype" w:hAnsi="Palatino Linotype"/>
                <w:sz w:val="16"/>
                <w:szCs w:val="16"/>
              </w:rPr>
            </w:pPr>
            <w:r>
              <w:rPr>
                <w:rFonts w:ascii="Palatino Linotype" w:hAnsi="Palatino Linotype"/>
                <w:sz w:val="16"/>
                <w:szCs w:val="16"/>
              </w:rPr>
              <w:t>33%</w:t>
            </w:r>
          </w:p>
        </w:tc>
        <w:tc>
          <w:tcPr>
            <w:tcW w:w="900" w:type="dxa"/>
            <w:shd w:val="clear" w:color="auto" w:fill="E7E6E6" w:themeFill="background2"/>
          </w:tcPr>
          <w:p w14:paraId="63DE98CB" w14:textId="77777777" w:rsidR="00F72CBD" w:rsidRPr="00F72CBD" w:rsidRDefault="00F72CBD" w:rsidP="00F72CBD">
            <w:pPr>
              <w:contextualSpacing/>
              <w:jc w:val="center"/>
              <w:rPr>
                <w:rFonts w:ascii="Palatino Linotype" w:hAnsi="Palatino Linotype"/>
                <w:sz w:val="16"/>
                <w:szCs w:val="16"/>
              </w:rPr>
            </w:pPr>
            <w:r>
              <w:rPr>
                <w:rFonts w:ascii="Palatino Linotype" w:hAnsi="Palatino Linotype"/>
                <w:sz w:val="16"/>
                <w:szCs w:val="16"/>
              </w:rPr>
              <w:t>55%</w:t>
            </w:r>
          </w:p>
        </w:tc>
      </w:tr>
      <w:tr w:rsidR="00F72CBD" w:rsidRPr="00F72CBD" w14:paraId="78CAB024" w14:textId="77777777" w:rsidTr="009A3D3F">
        <w:tc>
          <w:tcPr>
            <w:tcW w:w="1885" w:type="dxa"/>
            <w:shd w:val="clear" w:color="auto" w:fill="E7E6E6" w:themeFill="background2"/>
          </w:tcPr>
          <w:p w14:paraId="10C5C3E5" w14:textId="77777777" w:rsidR="00F72CBD" w:rsidRPr="00F72CBD" w:rsidRDefault="00F72CBD" w:rsidP="00B05035">
            <w:pPr>
              <w:contextualSpacing/>
              <w:rPr>
                <w:rFonts w:ascii="Palatino Linotype" w:hAnsi="Palatino Linotype"/>
                <w:sz w:val="16"/>
                <w:szCs w:val="16"/>
              </w:rPr>
            </w:pPr>
            <w:r w:rsidRPr="00F72CBD">
              <w:rPr>
                <w:rFonts w:ascii="Palatino Linotype" w:hAnsi="Palatino Linotype"/>
                <w:sz w:val="16"/>
                <w:szCs w:val="16"/>
              </w:rPr>
              <w:t>12mo after Graduation</w:t>
            </w:r>
          </w:p>
        </w:tc>
        <w:tc>
          <w:tcPr>
            <w:tcW w:w="810" w:type="dxa"/>
            <w:shd w:val="clear" w:color="auto" w:fill="E7E6E6" w:themeFill="background2"/>
          </w:tcPr>
          <w:p w14:paraId="0DF8EA0F" w14:textId="77777777" w:rsidR="00F72CBD" w:rsidRPr="00F72CBD" w:rsidRDefault="00F72CBD" w:rsidP="00F72CBD">
            <w:pPr>
              <w:contextualSpacing/>
              <w:jc w:val="center"/>
              <w:rPr>
                <w:rFonts w:ascii="Palatino Linotype" w:hAnsi="Palatino Linotype"/>
                <w:sz w:val="16"/>
                <w:szCs w:val="16"/>
              </w:rPr>
            </w:pPr>
            <w:r>
              <w:rPr>
                <w:rFonts w:ascii="Palatino Linotype" w:hAnsi="Palatino Linotype"/>
                <w:sz w:val="16"/>
                <w:szCs w:val="16"/>
              </w:rPr>
              <w:t>80%</w:t>
            </w:r>
          </w:p>
        </w:tc>
        <w:tc>
          <w:tcPr>
            <w:tcW w:w="900" w:type="dxa"/>
            <w:shd w:val="clear" w:color="auto" w:fill="E7E6E6" w:themeFill="background2"/>
          </w:tcPr>
          <w:p w14:paraId="2137E7F7" w14:textId="77777777" w:rsidR="00F72CBD" w:rsidRPr="00F72CBD" w:rsidRDefault="00F72CBD" w:rsidP="00F72CBD">
            <w:pPr>
              <w:contextualSpacing/>
              <w:jc w:val="center"/>
              <w:rPr>
                <w:rFonts w:ascii="Palatino Linotype" w:hAnsi="Palatino Linotype"/>
                <w:sz w:val="16"/>
                <w:szCs w:val="16"/>
              </w:rPr>
            </w:pPr>
            <w:r>
              <w:rPr>
                <w:rFonts w:ascii="Palatino Linotype" w:hAnsi="Palatino Linotype"/>
                <w:sz w:val="16"/>
                <w:szCs w:val="16"/>
              </w:rPr>
              <w:t>82%</w:t>
            </w:r>
          </w:p>
        </w:tc>
      </w:tr>
    </w:tbl>
    <w:p w14:paraId="12D444E0" w14:textId="77777777" w:rsidR="00F72CBD" w:rsidRDefault="00F72CBD" w:rsidP="00B05035">
      <w:pPr>
        <w:spacing w:line="240" w:lineRule="auto"/>
        <w:contextualSpacing/>
        <w:rPr>
          <w:rFonts w:ascii="Palatino Linotype" w:hAnsi="Palatino Linotype"/>
          <w:sz w:val="20"/>
        </w:rPr>
      </w:pPr>
    </w:p>
    <w:p w14:paraId="7462F926" w14:textId="77777777" w:rsidR="00F72CBD" w:rsidRDefault="00F72CBD" w:rsidP="00B05035">
      <w:pPr>
        <w:spacing w:line="240" w:lineRule="auto"/>
        <w:contextualSpacing/>
        <w:rPr>
          <w:rFonts w:ascii="Palatino Linotype" w:hAnsi="Palatino Linotype"/>
          <w:sz w:val="20"/>
        </w:rPr>
      </w:pPr>
    </w:p>
    <w:p w14:paraId="13FD145A" w14:textId="77777777" w:rsidR="009A3D3F" w:rsidRDefault="009A3D3F" w:rsidP="00B05035">
      <w:pPr>
        <w:spacing w:line="240" w:lineRule="auto"/>
        <w:contextualSpacing/>
        <w:rPr>
          <w:rFonts w:ascii="Palatino Linotype" w:hAnsi="Palatino Linotype"/>
          <w:sz w:val="20"/>
        </w:rPr>
      </w:pPr>
    </w:p>
    <w:p w14:paraId="6F0289BF" w14:textId="77777777" w:rsidR="009A3D3F" w:rsidRDefault="009A3D3F" w:rsidP="00B05035">
      <w:pPr>
        <w:spacing w:line="240" w:lineRule="auto"/>
        <w:contextualSpacing/>
        <w:rPr>
          <w:rFonts w:ascii="Palatino Linotype" w:hAnsi="Palatino Linotype"/>
          <w:sz w:val="20"/>
        </w:rPr>
      </w:pPr>
    </w:p>
    <w:p w14:paraId="4F6B6869" w14:textId="77777777" w:rsidR="009A3D3F" w:rsidRDefault="009A3D3F" w:rsidP="00B05035">
      <w:pPr>
        <w:spacing w:line="240" w:lineRule="auto"/>
        <w:contextualSpacing/>
        <w:rPr>
          <w:rFonts w:ascii="Palatino Linotype" w:hAnsi="Palatino Linotype"/>
          <w:sz w:val="20"/>
        </w:rPr>
      </w:pPr>
    </w:p>
    <w:p w14:paraId="66916014" w14:textId="77777777" w:rsidR="00824FD0" w:rsidRPr="00824FD0" w:rsidRDefault="00824FD0" w:rsidP="00824FD0">
      <w:pPr>
        <w:spacing w:line="240" w:lineRule="auto"/>
        <w:rPr>
          <w:rFonts w:ascii="Palatino Linotype" w:hAnsi="Palatino Linotype"/>
          <w:sz w:val="20"/>
        </w:rPr>
      </w:pPr>
      <w:r>
        <w:rPr>
          <w:rFonts w:ascii="Palatino Linotype" w:hAnsi="Palatino Linotype"/>
          <w:sz w:val="20"/>
        </w:rPr>
        <w:t>The Excel Center is effective not only at increasing the employability and earnings potential of its graduates but also in closing the wage gap between men and women.</w:t>
      </w:r>
    </w:p>
    <w:p w14:paraId="721FDA98" w14:textId="77777777" w:rsidR="00862E5F" w:rsidRPr="00862E5F" w:rsidRDefault="00862E5F" w:rsidP="00C3211E">
      <w:pPr>
        <w:spacing w:line="240" w:lineRule="auto"/>
        <w:contextualSpacing/>
        <w:rPr>
          <w:rFonts w:ascii="Palatino Linotype" w:hAnsi="Palatino Linotype"/>
          <w:sz w:val="20"/>
        </w:rPr>
      </w:pPr>
    </w:p>
    <w:p w14:paraId="4B11F8AC" w14:textId="77777777" w:rsidR="00C3211E" w:rsidRDefault="00AC01AE" w:rsidP="00C3211E">
      <w:pPr>
        <w:spacing w:line="240" w:lineRule="auto"/>
        <w:contextualSpacing/>
        <w:rPr>
          <w:rFonts w:ascii="Palatino Linotype" w:hAnsi="Palatino Linotype"/>
          <w:color w:val="385623" w:themeColor="accent6" w:themeShade="80"/>
          <w:sz w:val="20"/>
        </w:rPr>
      </w:pPr>
      <w:r>
        <w:rPr>
          <w:rFonts w:ascii="Palatino Linotype" w:hAnsi="Palatino Linotype"/>
          <w:color w:val="385623" w:themeColor="accent6" w:themeShade="80"/>
          <w:sz w:val="20"/>
        </w:rPr>
        <w:t>EDUCATION + WORKFORCE TRAINING = SUCCESS</w:t>
      </w:r>
    </w:p>
    <w:p w14:paraId="0B7DB747" w14:textId="77777777" w:rsidR="005B4DD9" w:rsidRDefault="00AC01AE" w:rsidP="007D26C2">
      <w:pPr>
        <w:spacing w:line="240" w:lineRule="auto"/>
        <w:contextualSpacing/>
        <w:rPr>
          <w:rFonts w:ascii="Times New Roman" w:hAnsi="Times New Roman"/>
          <w:sz w:val="20"/>
        </w:rPr>
      </w:pPr>
      <w:r>
        <w:rPr>
          <w:rFonts w:ascii="Times New Roman" w:hAnsi="Times New Roman"/>
          <w:sz w:val="20"/>
        </w:rPr>
        <w:t xml:space="preserve">The Excel Center </w:t>
      </w:r>
      <w:r w:rsidR="009A3D3F">
        <w:rPr>
          <w:rFonts w:ascii="Times New Roman" w:hAnsi="Times New Roman"/>
          <w:sz w:val="20"/>
        </w:rPr>
        <w:t>has combined a focus on both educational attainment (high school diploma) and workforce training and preparation (</w:t>
      </w:r>
      <w:r w:rsidR="005B4DD9">
        <w:rPr>
          <w:rFonts w:ascii="Times New Roman" w:hAnsi="Times New Roman"/>
          <w:sz w:val="20"/>
        </w:rPr>
        <w:t>industry recognized certifications and college).  Over the past six years, The Excel Center Memphis has graduated over 900 students many of which have experienced an increase in their employment and earnings.</w:t>
      </w:r>
    </w:p>
    <w:p w14:paraId="70ECDBA2" w14:textId="77777777" w:rsidR="005B4DD9" w:rsidRDefault="005B4DD9" w:rsidP="007D26C2">
      <w:pPr>
        <w:spacing w:line="240" w:lineRule="auto"/>
        <w:contextualSpacing/>
        <w:rPr>
          <w:rFonts w:ascii="Times New Roman" w:hAnsi="Times New Roman"/>
          <w:sz w:val="20"/>
        </w:rPr>
      </w:pPr>
      <w:r w:rsidRPr="005B4DD9">
        <w:rPr>
          <w:rFonts w:ascii="Times New Roman" w:hAnsi="Times New Roman"/>
          <w:noProof/>
          <w:sz w:val="20"/>
        </w:rPr>
        <mc:AlternateContent>
          <mc:Choice Requires="wps">
            <w:drawing>
              <wp:anchor distT="45720" distB="45720" distL="114300" distR="114300" simplePos="0" relativeHeight="251677696" behindDoc="0" locked="0" layoutInCell="1" allowOverlap="1" wp14:anchorId="47269C5A" wp14:editId="2F49065B">
                <wp:simplePos x="0" y="0"/>
                <wp:positionH relativeFrom="column">
                  <wp:posOffset>323850</wp:posOffset>
                </wp:positionH>
                <wp:positionV relativeFrom="paragraph">
                  <wp:posOffset>139700</wp:posOffset>
                </wp:positionV>
                <wp:extent cx="1339850" cy="1404620"/>
                <wp:effectExtent l="0" t="0" r="1270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0" cy="1404620"/>
                        </a:xfrm>
                        <a:prstGeom prst="rect">
                          <a:avLst/>
                        </a:prstGeom>
                        <a:solidFill>
                          <a:schemeClr val="bg2"/>
                        </a:solidFill>
                        <a:ln w="9525">
                          <a:solidFill>
                            <a:schemeClr val="accent5">
                              <a:lumMod val="75000"/>
                            </a:schemeClr>
                          </a:solidFill>
                          <a:miter lim="800000"/>
                          <a:headEnd/>
                          <a:tailEnd/>
                        </a:ln>
                      </wps:spPr>
                      <wps:txbx>
                        <w:txbxContent>
                          <w:p w14:paraId="63D643A7" w14:textId="77777777" w:rsidR="005B4DD9" w:rsidRPr="005B4DD9" w:rsidRDefault="005B4DD9" w:rsidP="005B4DD9">
                            <w:pPr>
                              <w:spacing w:line="240" w:lineRule="auto"/>
                              <w:contextualSpacing/>
                              <w:jc w:val="center"/>
                              <w:rPr>
                                <w:b/>
                                <w:color w:val="385623" w:themeColor="accent6" w:themeShade="80"/>
                                <w:sz w:val="32"/>
                                <w:szCs w:val="32"/>
                              </w:rPr>
                            </w:pPr>
                            <w:r w:rsidRPr="005B4DD9">
                              <w:rPr>
                                <w:b/>
                                <w:color w:val="385623" w:themeColor="accent6" w:themeShade="80"/>
                                <w:sz w:val="32"/>
                                <w:szCs w:val="32"/>
                              </w:rPr>
                              <w:t>137</w:t>
                            </w:r>
                          </w:p>
                          <w:p w14:paraId="2DEE4140" w14:textId="77777777" w:rsidR="005B4DD9" w:rsidRPr="005B4DD9" w:rsidRDefault="005B4DD9" w:rsidP="005B4DD9">
                            <w:pPr>
                              <w:spacing w:line="240" w:lineRule="auto"/>
                              <w:contextualSpacing/>
                              <w:jc w:val="center"/>
                              <w:rPr>
                                <w:color w:val="385623" w:themeColor="accent6" w:themeShade="80"/>
                                <w:sz w:val="20"/>
                                <w:szCs w:val="20"/>
                              </w:rPr>
                            </w:pPr>
                            <w:r w:rsidRPr="005B4DD9">
                              <w:rPr>
                                <w:color w:val="385623" w:themeColor="accent6" w:themeShade="80"/>
                                <w:sz w:val="20"/>
                                <w:szCs w:val="20"/>
                              </w:rPr>
                              <w:t>Graduates in 2020-21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5pt;margin-top:11pt;width:105.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" fillcolor="#e7e6e6 [3214]" strokecolor="#2f5496 [2408]">
                <v:textbox style="mso-fit-shape-to-text:t">
                  <w:txbxContent>
                    <w:p w:rsidR="005B4DD9" w:rsidRPr="005B4DD9" w:rsidRDefault="005B4DD9" w:rsidP="005B4DD9">
                      <w:pPr>
                        <w:spacing w:line="240" w:lineRule="auto"/>
                        <w:contextualSpacing/>
                        <w:jc w:val="center"/>
                        <w:rPr>
                          <w:b/>
                          <w:color w:val="385623" w:themeColor="accent6" w:themeShade="80"/>
                          <w:sz w:val="32"/>
                          <w:szCs w:val="32"/>
                        </w:rPr>
                      </w:pPr>
                      <w:r w:rsidRPr="005B4DD9">
                        <w:rPr>
                          <w:b/>
                          <w:color w:val="385623" w:themeColor="accent6" w:themeShade="80"/>
                          <w:sz w:val="32"/>
                          <w:szCs w:val="32"/>
                        </w:rPr>
                        <w:t>137</w:t>
                      </w:r>
                    </w:p>
                    <w:p w:rsidR="005B4DD9" w:rsidRPr="005B4DD9" w:rsidRDefault="005B4DD9" w:rsidP="005B4DD9">
                      <w:pPr>
                        <w:spacing w:line="240" w:lineRule="auto"/>
                        <w:contextualSpacing/>
                        <w:jc w:val="center"/>
                        <w:rPr>
                          <w:color w:val="385623" w:themeColor="accent6" w:themeShade="80"/>
                          <w:sz w:val="20"/>
                          <w:szCs w:val="20"/>
                        </w:rPr>
                      </w:pPr>
                      <w:r w:rsidRPr="005B4DD9">
                        <w:rPr>
                          <w:color w:val="385623" w:themeColor="accent6" w:themeShade="80"/>
                          <w:sz w:val="20"/>
                          <w:szCs w:val="20"/>
                        </w:rPr>
                        <w:t>Graduates in 2020-21</w:t>
                      </w:r>
                    </w:p>
                  </w:txbxContent>
                </v:textbox>
              </v:shape>
            </w:pict>
          </mc:Fallback>
        </mc:AlternateContent>
      </w:r>
    </w:p>
    <w:tbl>
      <w:tblPr>
        <w:tblStyle w:val="TableGrid"/>
        <w:tblW w:w="0" w:type="auto"/>
        <w:tblInd w:w="3145" w:type="dxa"/>
        <w:shd w:val="clear" w:color="auto" w:fill="E7E6E6" w:themeFill="background2"/>
        <w:tblLook w:val="04A0" w:firstRow="1" w:lastRow="0" w:firstColumn="1" w:lastColumn="0" w:noHBand="0" w:noVBand="1"/>
      </w:tblPr>
      <w:tblGrid>
        <w:gridCol w:w="3510"/>
        <w:gridCol w:w="1890"/>
      </w:tblGrid>
      <w:tr w:rsidR="005B4DD9" w14:paraId="69DF4A75" w14:textId="77777777" w:rsidTr="005B4DD9">
        <w:tc>
          <w:tcPr>
            <w:tcW w:w="5400" w:type="dxa"/>
            <w:gridSpan w:val="2"/>
            <w:shd w:val="clear" w:color="auto" w:fill="2F5496" w:themeFill="accent5" w:themeFillShade="BF"/>
          </w:tcPr>
          <w:p w14:paraId="49B2C292" w14:textId="77777777" w:rsidR="005B4DD9" w:rsidRPr="005B4DD9" w:rsidRDefault="005B4DD9" w:rsidP="005B4DD9">
            <w:pPr>
              <w:contextualSpacing/>
              <w:jc w:val="center"/>
              <w:rPr>
                <w:rFonts w:ascii="Times New Roman" w:hAnsi="Times New Roman"/>
                <w:color w:val="FFFFFF" w:themeColor="background1"/>
                <w:sz w:val="20"/>
              </w:rPr>
            </w:pPr>
            <w:r w:rsidRPr="005B4DD9">
              <w:rPr>
                <w:rFonts w:ascii="Times New Roman" w:hAnsi="Times New Roman"/>
                <w:color w:val="FFFFFF" w:themeColor="background1"/>
                <w:sz w:val="20"/>
              </w:rPr>
              <w:t>Preparing Graduates for the Workforce</w:t>
            </w:r>
          </w:p>
        </w:tc>
      </w:tr>
      <w:tr w:rsidR="005B4DD9" w14:paraId="20264665" w14:textId="77777777" w:rsidTr="005B4DD9">
        <w:tc>
          <w:tcPr>
            <w:tcW w:w="3510" w:type="dxa"/>
            <w:shd w:val="clear" w:color="auto" w:fill="E7E6E6" w:themeFill="background2"/>
          </w:tcPr>
          <w:p w14:paraId="3638482A" w14:textId="77777777" w:rsidR="005B4DD9" w:rsidRDefault="005B4DD9" w:rsidP="007D26C2">
            <w:pPr>
              <w:contextualSpacing/>
              <w:rPr>
                <w:rFonts w:ascii="Times New Roman" w:hAnsi="Times New Roman"/>
                <w:sz w:val="20"/>
              </w:rPr>
            </w:pPr>
            <w:r>
              <w:rPr>
                <w:rFonts w:ascii="Times New Roman" w:hAnsi="Times New Roman"/>
                <w:sz w:val="20"/>
              </w:rPr>
              <w:t>Pct. Earning an Industry Certification</w:t>
            </w:r>
          </w:p>
        </w:tc>
        <w:tc>
          <w:tcPr>
            <w:tcW w:w="1890" w:type="dxa"/>
            <w:shd w:val="clear" w:color="auto" w:fill="E7E6E6" w:themeFill="background2"/>
          </w:tcPr>
          <w:p w14:paraId="28354F0C" w14:textId="77777777" w:rsidR="005B4DD9" w:rsidRDefault="005B4DD9" w:rsidP="005B4DD9">
            <w:pPr>
              <w:contextualSpacing/>
              <w:jc w:val="center"/>
              <w:rPr>
                <w:rFonts w:ascii="Times New Roman" w:hAnsi="Times New Roman"/>
                <w:sz w:val="20"/>
              </w:rPr>
            </w:pPr>
            <w:r>
              <w:rPr>
                <w:rFonts w:ascii="Times New Roman" w:hAnsi="Times New Roman"/>
                <w:sz w:val="20"/>
              </w:rPr>
              <w:t>38%</w:t>
            </w:r>
          </w:p>
        </w:tc>
      </w:tr>
      <w:tr w:rsidR="005B4DD9" w14:paraId="19D32EDB" w14:textId="77777777" w:rsidTr="005B4DD9">
        <w:tc>
          <w:tcPr>
            <w:tcW w:w="3510" w:type="dxa"/>
            <w:shd w:val="clear" w:color="auto" w:fill="E7E6E6" w:themeFill="background2"/>
          </w:tcPr>
          <w:p w14:paraId="77674BA8" w14:textId="77777777" w:rsidR="005B4DD9" w:rsidRDefault="005B4DD9" w:rsidP="007D26C2">
            <w:pPr>
              <w:contextualSpacing/>
              <w:rPr>
                <w:rFonts w:ascii="Times New Roman" w:hAnsi="Times New Roman"/>
                <w:sz w:val="20"/>
              </w:rPr>
            </w:pPr>
            <w:r>
              <w:rPr>
                <w:rFonts w:ascii="Times New Roman" w:hAnsi="Times New Roman"/>
                <w:sz w:val="20"/>
              </w:rPr>
              <w:t>Pct. Attempting College</w:t>
            </w:r>
          </w:p>
        </w:tc>
        <w:tc>
          <w:tcPr>
            <w:tcW w:w="1890" w:type="dxa"/>
            <w:shd w:val="clear" w:color="auto" w:fill="E7E6E6" w:themeFill="background2"/>
          </w:tcPr>
          <w:p w14:paraId="50CE6A5C" w14:textId="77777777" w:rsidR="005B4DD9" w:rsidRDefault="005B4DD9" w:rsidP="005B4DD9">
            <w:pPr>
              <w:contextualSpacing/>
              <w:jc w:val="center"/>
              <w:rPr>
                <w:rFonts w:ascii="Times New Roman" w:hAnsi="Times New Roman"/>
                <w:sz w:val="20"/>
              </w:rPr>
            </w:pPr>
            <w:r>
              <w:rPr>
                <w:rFonts w:ascii="Times New Roman" w:hAnsi="Times New Roman"/>
                <w:sz w:val="20"/>
              </w:rPr>
              <w:t>49%</w:t>
            </w:r>
          </w:p>
        </w:tc>
      </w:tr>
      <w:tr w:rsidR="005B4DD9" w14:paraId="4CCA67DD" w14:textId="77777777" w:rsidTr="005B4DD9">
        <w:tc>
          <w:tcPr>
            <w:tcW w:w="3510" w:type="dxa"/>
            <w:shd w:val="clear" w:color="auto" w:fill="E7E6E6" w:themeFill="background2"/>
          </w:tcPr>
          <w:p w14:paraId="55B93C75" w14:textId="77777777" w:rsidR="005B4DD9" w:rsidRDefault="005B4DD9" w:rsidP="007D26C2">
            <w:pPr>
              <w:contextualSpacing/>
              <w:rPr>
                <w:rFonts w:ascii="Times New Roman" w:hAnsi="Times New Roman"/>
                <w:sz w:val="20"/>
              </w:rPr>
            </w:pPr>
            <w:r>
              <w:rPr>
                <w:rFonts w:ascii="Times New Roman" w:hAnsi="Times New Roman"/>
                <w:sz w:val="20"/>
              </w:rPr>
              <w:t>Pct. Employed or Continuing Education</w:t>
            </w:r>
          </w:p>
        </w:tc>
        <w:tc>
          <w:tcPr>
            <w:tcW w:w="1890" w:type="dxa"/>
            <w:shd w:val="clear" w:color="auto" w:fill="E7E6E6" w:themeFill="background2"/>
          </w:tcPr>
          <w:p w14:paraId="3E51377C" w14:textId="77777777" w:rsidR="005B4DD9" w:rsidRDefault="005B4DD9" w:rsidP="005B4DD9">
            <w:pPr>
              <w:contextualSpacing/>
              <w:jc w:val="center"/>
              <w:rPr>
                <w:rFonts w:ascii="Times New Roman" w:hAnsi="Times New Roman"/>
                <w:sz w:val="20"/>
              </w:rPr>
            </w:pPr>
            <w:r>
              <w:rPr>
                <w:rFonts w:ascii="Times New Roman" w:hAnsi="Times New Roman"/>
                <w:sz w:val="20"/>
              </w:rPr>
              <w:t>86%</w:t>
            </w:r>
          </w:p>
        </w:tc>
      </w:tr>
    </w:tbl>
    <w:p w14:paraId="0BFF5EA2" w14:textId="77777777" w:rsidR="005B4DD9" w:rsidRDefault="005B4DD9" w:rsidP="007D26C2">
      <w:pPr>
        <w:spacing w:line="240" w:lineRule="auto"/>
        <w:contextualSpacing/>
        <w:rPr>
          <w:rFonts w:ascii="Times New Roman" w:hAnsi="Times New Roman"/>
          <w:sz w:val="20"/>
        </w:rPr>
      </w:pPr>
    </w:p>
    <w:p w14:paraId="5EDE1C0E" w14:textId="77777777" w:rsidR="005B4DD9" w:rsidRDefault="005B4DD9" w:rsidP="007D26C2">
      <w:pPr>
        <w:spacing w:line="240" w:lineRule="auto"/>
        <w:contextualSpacing/>
        <w:rPr>
          <w:rFonts w:ascii="Times New Roman" w:hAnsi="Times New Roman"/>
          <w:sz w:val="20"/>
        </w:rPr>
      </w:pPr>
    </w:p>
    <w:p w14:paraId="09E72F90" w14:textId="77777777" w:rsidR="007D26C2" w:rsidRDefault="00225F0A" w:rsidP="007D26C2">
      <w:pPr>
        <w:spacing w:line="240" w:lineRule="auto"/>
        <w:contextualSpacing/>
        <w:rPr>
          <w:rFonts w:ascii="Times New Roman" w:hAnsi="Times New Roman"/>
          <w:sz w:val="20"/>
        </w:rPr>
      </w:pPr>
      <w:r w:rsidRPr="007E2549">
        <w:rPr>
          <w:rFonts w:ascii="Times New Roman" w:hAnsi="Times New Roman"/>
          <w:color w:val="385623" w:themeColor="accent6" w:themeShade="80"/>
          <w:sz w:val="20"/>
        </w:rPr>
        <w:t>CONCLUSION</w:t>
      </w:r>
    </w:p>
    <w:p w14:paraId="05185F10" w14:textId="77777777" w:rsidR="005B4DD9" w:rsidRDefault="003315A1" w:rsidP="007D26C2">
      <w:pPr>
        <w:spacing w:line="240" w:lineRule="auto"/>
        <w:contextualSpacing/>
        <w:rPr>
          <w:rFonts w:ascii="Times New Roman" w:hAnsi="Times New Roman"/>
          <w:sz w:val="20"/>
        </w:rPr>
      </w:pPr>
      <w:r>
        <w:rPr>
          <w:rFonts w:ascii="Times New Roman" w:hAnsi="Times New Roman"/>
          <w:sz w:val="20"/>
        </w:rPr>
        <w:t>The Excel Center Memphis provides quantifiable benefit to the students it graduates with large increase</w:t>
      </w:r>
      <w:r w:rsidR="00476684">
        <w:rPr>
          <w:rFonts w:ascii="Times New Roman" w:hAnsi="Times New Roman"/>
          <w:sz w:val="20"/>
        </w:rPr>
        <w:t>s</w:t>
      </w:r>
      <w:r>
        <w:rPr>
          <w:rFonts w:ascii="Times New Roman" w:hAnsi="Times New Roman"/>
          <w:sz w:val="20"/>
        </w:rPr>
        <w:t xml:space="preserve"> in employment and wages compared to when students first enrolled.  </w:t>
      </w:r>
      <w:r w:rsidR="005B4DD9">
        <w:rPr>
          <w:rFonts w:ascii="Times New Roman" w:hAnsi="Times New Roman"/>
          <w:sz w:val="20"/>
        </w:rPr>
        <w:t>These earnings are experienced equally across student demographics and even reverse the wage discrepancy experienced by females when they first enroll.  The Excel Center’s ability to not only significantly increase earnings and employment but also close the wage gap are impressive and confirmed by its outcomes.  These outcomes should continue to grow as The Excel Center Memphis continues to expand and mature.  It is our belief that these outcomes will be reaffirmed as Notre Dame University and the Laboratory for Economic Opportunity continue their research into the school.</w:t>
      </w:r>
    </w:p>
    <w:p w14:paraId="1303A1B0" w14:textId="77777777" w:rsidR="005B4DD9" w:rsidRDefault="005B4DD9" w:rsidP="007D26C2">
      <w:pPr>
        <w:spacing w:line="240" w:lineRule="auto"/>
        <w:contextualSpacing/>
        <w:rPr>
          <w:rFonts w:ascii="Times New Roman" w:hAnsi="Times New Roman"/>
          <w:sz w:val="20"/>
        </w:rPr>
      </w:pPr>
    </w:p>
    <w:p w14:paraId="0D5E8B3F" w14:textId="77777777" w:rsidR="007E2549" w:rsidRDefault="007E2549" w:rsidP="007D26C2">
      <w:pPr>
        <w:spacing w:line="240" w:lineRule="auto"/>
        <w:contextualSpacing/>
        <w:rPr>
          <w:rFonts w:ascii="Times New Roman" w:hAnsi="Times New Roman"/>
          <w:sz w:val="20"/>
        </w:rPr>
      </w:pPr>
    </w:p>
    <w:p w14:paraId="7F10AD1A" w14:textId="77777777" w:rsidR="007E2549" w:rsidRDefault="007E2549" w:rsidP="007D26C2">
      <w:pPr>
        <w:spacing w:line="240" w:lineRule="auto"/>
        <w:contextualSpacing/>
        <w:rPr>
          <w:rFonts w:ascii="Times New Roman" w:hAnsi="Times New Roman"/>
          <w:sz w:val="20"/>
        </w:rPr>
      </w:pPr>
    </w:p>
    <w:p w14:paraId="3DCDA7A5" w14:textId="77777777" w:rsidR="007E2549" w:rsidRPr="007D26C2" w:rsidRDefault="007E2549" w:rsidP="007E2549">
      <w:pPr>
        <w:spacing w:line="240" w:lineRule="auto"/>
        <w:contextualSpacing/>
        <w:jc w:val="center"/>
        <w:rPr>
          <w:rFonts w:ascii="Times New Roman" w:hAnsi="Times New Roman"/>
          <w:sz w:val="20"/>
        </w:rPr>
      </w:pPr>
      <w:r w:rsidRPr="00135DC4">
        <w:rPr>
          <w:noProof/>
        </w:rPr>
        <w:drawing>
          <wp:inline distT="0" distB="0" distL="0" distR="0" wp14:anchorId="1F85ACD9" wp14:editId="6644C7DD">
            <wp:extent cx="1550193" cy="590550"/>
            <wp:effectExtent l="0" t="0" r="0" b="0"/>
            <wp:docPr id="10" name="Picture 10" descr="C:\Users\dscott\Downloads\Excel Center Goodwil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scott\Downloads\Excel Center Goodwill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50193" cy="590550"/>
                    </a:xfrm>
                    <a:prstGeom prst="rect">
                      <a:avLst/>
                    </a:prstGeom>
                    <a:noFill/>
                    <a:ln>
                      <a:noFill/>
                    </a:ln>
                  </pic:spPr>
                </pic:pic>
              </a:graphicData>
            </a:graphic>
          </wp:inline>
        </w:drawing>
      </w:r>
    </w:p>
    <w:sectPr w:rsidR="007E2549" w:rsidRPr="007D26C2">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1F081" w14:textId="77777777" w:rsidR="0020527B" w:rsidRDefault="0020527B" w:rsidP="007D26C2">
      <w:pPr>
        <w:spacing w:after="0" w:line="240" w:lineRule="auto"/>
      </w:pPr>
      <w:r>
        <w:separator/>
      </w:r>
    </w:p>
  </w:endnote>
  <w:endnote w:type="continuationSeparator" w:id="0">
    <w:p w14:paraId="53F4548E" w14:textId="77777777" w:rsidR="0020527B" w:rsidRDefault="0020527B" w:rsidP="007D2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44A9D" w14:textId="77777777" w:rsidR="0020527B" w:rsidRDefault="0020527B" w:rsidP="007D26C2">
      <w:pPr>
        <w:spacing w:after="0" w:line="240" w:lineRule="auto"/>
      </w:pPr>
      <w:r>
        <w:separator/>
      </w:r>
    </w:p>
  </w:footnote>
  <w:footnote w:type="continuationSeparator" w:id="0">
    <w:p w14:paraId="304D3E37" w14:textId="77777777" w:rsidR="0020527B" w:rsidRDefault="0020527B" w:rsidP="007D26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F3FA3" w14:textId="77777777" w:rsidR="007D26C2" w:rsidRDefault="007D26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E6D55"/>
    <w:multiLevelType w:val="hybridMultilevel"/>
    <w:tmpl w:val="42F87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55173"/>
    <w:multiLevelType w:val="hybridMultilevel"/>
    <w:tmpl w:val="BC02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15BAD"/>
    <w:multiLevelType w:val="hybridMultilevel"/>
    <w:tmpl w:val="7FBCB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5217D8"/>
    <w:multiLevelType w:val="hybridMultilevel"/>
    <w:tmpl w:val="01D48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527C5D"/>
    <w:multiLevelType w:val="hybridMultilevel"/>
    <w:tmpl w:val="8F2CF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1957C4"/>
    <w:multiLevelType w:val="hybridMultilevel"/>
    <w:tmpl w:val="70D64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360FE8"/>
    <w:multiLevelType w:val="hybridMultilevel"/>
    <w:tmpl w:val="ECE82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73641F"/>
    <w:multiLevelType w:val="hybridMultilevel"/>
    <w:tmpl w:val="87F43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5E37C5"/>
    <w:multiLevelType w:val="hybridMultilevel"/>
    <w:tmpl w:val="895CF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5974983">
    <w:abstractNumId w:val="3"/>
  </w:num>
  <w:num w:numId="2" w16cid:durableId="1120104894">
    <w:abstractNumId w:val="6"/>
  </w:num>
  <w:num w:numId="3" w16cid:durableId="471140701">
    <w:abstractNumId w:val="5"/>
  </w:num>
  <w:num w:numId="4" w16cid:durableId="1179738515">
    <w:abstractNumId w:val="2"/>
  </w:num>
  <w:num w:numId="5" w16cid:durableId="967391894">
    <w:abstractNumId w:val="7"/>
  </w:num>
  <w:num w:numId="6" w16cid:durableId="307826403">
    <w:abstractNumId w:val="1"/>
  </w:num>
  <w:num w:numId="7" w16cid:durableId="486483403">
    <w:abstractNumId w:val="0"/>
  </w:num>
  <w:num w:numId="8" w16cid:durableId="2017075319">
    <w:abstractNumId w:val="4"/>
  </w:num>
  <w:num w:numId="9" w16cid:durableId="1104443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6C2"/>
    <w:rsid w:val="0020527B"/>
    <w:rsid w:val="00225F0A"/>
    <w:rsid w:val="0026455E"/>
    <w:rsid w:val="002854D3"/>
    <w:rsid w:val="003315A1"/>
    <w:rsid w:val="00345AD3"/>
    <w:rsid w:val="003A7D11"/>
    <w:rsid w:val="00464222"/>
    <w:rsid w:val="00476684"/>
    <w:rsid w:val="005316DD"/>
    <w:rsid w:val="005B4DD9"/>
    <w:rsid w:val="006E6164"/>
    <w:rsid w:val="007D26C2"/>
    <w:rsid w:val="007E2549"/>
    <w:rsid w:val="0081192C"/>
    <w:rsid w:val="00824FD0"/>
    <w:rsid w:val="00862E5F"/>
    <w:rsid w:val="008C2A06"/>
    <w:rsid w:val="008C58C2"/>
    <w:rsid w:val="00990895"/>
    <w:rsid w:val="009A3D3F"/>
    <w:rsid w:val="00A76F69"/>
    <w:rsid w:val="00A94ACC"/>
    <w:rsid w:val="00AC01AE"/>
    <w:rsid w:val="00B05035"/>
    <w:rsid w:val="00B52C6A"/>
    <w:rsid w:val="00C3211E"/>
    <w:rsid w:val="00C9098C"/>
    <w:rsid w:val="00CA3CBA"/>
    <w:rsid w:val="00D024D5"/>
    <w:rsid w:val="00DB2A95"/>
    <w:rsid w:val="00DB6692"/>
    <w:rsid w:val="00DD7F1E"/>
    <w:rsid w:val="00E954FC"/>
    <w:rsid w:val="00ED5C0A"/>
    <w:rsid w:val="00EF1197"/>
    <w:rsid w:val="00F72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80772"/>
  <w15:chartTrackingRefBased/>
  <w15:docId w15:val="{9BE590B2-9C4F-4789-92AA-BA39AB92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6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6C2"/>
  </w:style>
  <w:style w:type="paragraph" w:styleId="Footer">
    <w:name w:val="footer"/>
    <w:basedOn w:val="Normal"/>
    <w:link w:val="FooterChar"/>
    <w:uiPriority w:val="99"/>
    <w:unhideWhenUsed/>
    <w:rsid w:val="007D26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6C2"/>
  </w:style>
  <w:style w:type="paragraph" w:styleId="ListParagraph">
    <w:name w:val="List Paragraph"/>
    <w:basedOn w:val="Normal"/>
    <w:uiPriority w:val="34"/>
    <w:qFormat/>
    <w:rsid w:val="007D26C2"/>
    <w:pPr>
      <w:ind w:left="720"/>
      <w:contextualSpacing/>
    </w:pPr>
  </w:style>
  <w:style w:type="table" w:styleId="TableGrid">
    <w:name w:val="Table Grid"/>
    <w:basedOn w:val="TableNormal"/>
    <w:uiPriority w:val="39"/>
    <w:rsid w:val="008C5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Pct. Employed</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Prior to Enrolling</c:v>
                </c:pt>
                <c:pt idx="1">
                  <c:v>12mo after Graduation</c:v>
                </c:pt>
              </c:strCache>
            </c:strRef>
          </c:cat>
          <c:val>
            <c:numRef>
              <c:f>Sheet1!$B$2:$B$3</c:f>
              <c:numCache>
                <c:formatCode>0.0%</c:formatCode>
                <c:ptCount val="2"/>
                <c:pt idx="0">
                  <c:v>0.38800000000000001</c:v>
                </c:pt>
                <c:pt idx="1">
                  <c:v>0.88200000000000001</c:v>
                </c:pt>
              </c:numCache>
            </c:numRef>
          </c:val>
          <c:extLst>
            <c:ext xmlns:c16="http://schemas.microsoft.com/office/drawing/2014/chart" uri="{C3380CC4-5D6E-409C-BE32-E72D297353CC}">
              <c16:uniqueId val="{00000000-F65F-47A2-9994-3F148208ABCF}"/>
            </c:ext>
          </c:extLst>
        </c:ser>
        <c:dLbls>
          <c:showLegendKey val="0"/>
          <c:showVal val="0"/>
          <c:showCatName val="0"/>
          <c:showSerName val="0"/>
          <c:showPercent val="0"/>
          <c:showBubbleSize val="0"/>
        </c:dLbls>
        <c:gapWidth val="219"/>
        <c:overlap val="-27"/>
        <c:axId val="1368396671"/>
        <c:axId val="1375149711"/>
      </c:barChart>
      <c:catAx>
        <c:axId val="13683966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375149711"/>
        <c:crosses val="autoZero"/>
        <c:auto val="1"/>
        <c:lblAlgn val="ctr"/>
        <c:lblOffset val="100"/>
        <c:noMultiLvlLbl val="0"/>
      </c:catAx>
      <c:valAx>
        <c:axId val="1375149711"/>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36839667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2"/>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Avg Earnings of those Employed</c:v>
                </c:pt>
              </c:strCache>
            </c:strRef>
          </c:tx>
          <c:spPr>
            <a:ln w="28575" cap="rnd">
              <a:solidFill>
                <a:schemeClr val="accent6">
                  <a:lumMod val="75000"/>
                </a:schemeClr>
              </a:solidFill>
              <a:round/>
            </a:ln>
            <a:effectLst/>
          </c:spPr>
          <c:marker>
            <c:symbol val="none"/>
          </c:marker>
          <c:dPt>
            <c:idx val="0"/>
            <c:marker>
              <c:symbol val="none"/>
            </c:marker>
            <c:bubble3D val="0"/>
            <c:extLst>
              <c:ext xmlns:c16="http://schemas.microsoft.com/office/drawing/2014/chart" uri="{C3380CC4-5D6E-409C-BE32-E72D297353CC}">
                <c16:uniqueId val="{00000003-6F98-438B-9298-1F963937114E}"/>
              </c:ext>
            </c:extLst>
          </c:dPt>
          <c:dLbls>
            <c:dLbl>
              <c:idx val="0"/>
              <c:layout>
                <c:manualLayout>
                  <c:x val="-0.17098445595854925"/>
                  <c:y val="3.50877192982456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F98-438B-9298-1F963937114E}"/>
                </c:ext>
              </c:extLst>
            </c:dLbl>
            <c:dLbl>
              <c:idx val="1"/>
              <c:layout>
                <c:manualLayout>
                  <c:x val="-8.8082901554404139E-2"/>
                  <c:y val="7.01754385964912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F98-438B-9298-1F963937114E}"/>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Prior to Enrolling</c:v>
                </c:pt>
                <c:pt idx="1">
                  <c:v>12mo after Graduation</c:v>
                </c:pt>
                <c:pt idx="2">
                  <c:v>24mo after Graduation</c:v>
                </c:pt>
              </c:strCache>
            </c:strRef>
          </c:cat>
          <c:val>
            <c:numRef>
              <c:f>Sheet1!$B$2:$B$4</c:f>
              <c:numCache>
                <c:formatCode>"$"#,##0</c:formatCode>
                <c:ptCount val="3"/>
                <c:pt idx="0">
                  <c:v>16878</c:v>
                </c:pt>
                <c:pt idx="1">
                  <c:v>29681</c:v>
                </c:pt>
                <c:pt idx="2">
                  <c:v>36205</c:v>
                </c:pt>
              </c:numCache>
            </c:numRef>
          </c:val>
          <c:smooth val="0"/>
          <c:extLst>
            <c:ext xmlns:c16="http://schemas.microsoft.com/office/drawing/2014/chart" uri="{C3380CC4-5D6E-409C-BE32-E72D297353CC}">
              <c16:uniqueId val="{00000000-6F98-438B-9298-1F963937114E}"/>
            </c:ext>
          </c:extLst>
        </c:ser>
        <c:dLbls>
          <c:showLegendKey val="0"/>
          <c:showVal val="0"/>
          <c:showCatName val="0"/>
          <c:showSerName val="0"/>
          <c:showPercent val="0"/>
          <c:showBubbleSize val="0"/>
        </c:dLbls>
        <c:smooth val="0"/>
        <c:axId val="1368396671"/>
        <c:axId val="1375149711"/>
      </c:lineChart>
      <c:catAx>
        <c:axId val="13683966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375149711"/>
        <c:crosses val="autoZero"/>
        <c:auto val="1"/>
        <c:lblAlgn val="ctr"/>
        <c:lblOffset val="100"/>
        <c:noMultiLvlLbl val="0"/>
      </c:catAx>
      <c:valAx>
        <c:axId val="1375149711"/>
        <c:scaling>
          <c:orientation val="minMax"/>
        </c:scaling>
        <c:delete val="0"/>
        <c:axPos val="l"/>
        <c:majorGridlines>
          <c:spPr>
            <a:ln w="9525" cap="flat" cmpd="sng" algn="ctr">
              <a:solidFill>
                <a:schemeClr val="tx1">
                  <a:lumMod val="15000"/>
                  <a:lumOff val="85000"/>
                </a:schemeClr>
              </a:solidFill>
              <a:round/>
            </a:ln>
            <a:effectLst/>
          </c:spPr>
        </c:majorGridlines>
        <c:numFmt formatCode="&quot;$&quot;#,##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36839667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2"/>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Cents per Dollar Females Earn Compared to Males</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Prior to Enrolling</c:v>
                </c:pt>
                <c:pt idx="1">
                  <c:v>12mo after Graduation</c:v>
                </c:pt>
              </c:strCache>
            </c:strRef>
          </c:cat>
          <c:val>
            <c:numRef>
              <c:f>Sheet1!$B$2:$B$3</c:f>
              <c:numCache>
                <c:formatCode>"$"#,##0.00_);[Red]\("$"#,##0.00\)</c:formatCode>
                <c:ptCount val="2"/>
                <c:pt idx="0">
                  <c:v>0.7</c:v>
                </c:pt>
                <c:pt idx="1">
                  <c:v>1.17</c:v>
                </c:pt>
              </c:numCache>
            </c:numRef>
          </c:val>
          <c:extLst>
            <c:ext xmlns:c16="http://schemas.microsoft.com/office/drawing/2014/chart" uri="{C3380CC4-5D6E-409C-BE32-E72D297353CC}">
              <c16:uniqueId val="{00000000-BEFE-4195-9075-3A04A764B471}"/>
            </c:ext>
          </c:extLst>
        </c:ser>
        <c:dLbls>
          <c:showLegendKey val="0"/>
          <c:showVal val="0"/>
          <c:showCatName val="0"/>
          <c:showSerName val="0"/>
          <c:showPercent val="0"/>
          <c:showBubbleSize val="0"/>
        </c:dLbls>
        <c:gapWidth val="219"/>
        <c:overlap val="-27"/>
        <c:axId val="1573546671"/>
        <c:axId val="1568115711"/>
      </c:barChart>
      <c:catAx>
        <c:axId val="15735466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568115711"/>
        <c:crosses val="autoZero"/>
        <c:auto val="1"/>
        <c:lblAlgn val="ctr"/>
        <c:lblOffset val="100"/>
        <c:noMultiLvlLbl val="0"/>
      </c:catAx>
      <c:valAx>
        <c:axId val="1568115711"/>
        <c:scaling>
          <c:orientation val="minMax"/>
          <c:max val="1.2"/>
          <c:min val="0"/>
        </c:scaling>
        <c:delete val="0"/>
        <c:axPos val="l"/>
        <c:majorGridlines>
          <c:spPr>
            <a:ln w="9525" cap="flat" cmpd="sng" algn="ctr">
              <a:solidFill>
                <a:schemeClr val="tx1">
                  <a:lumMod val="15000"/>
                  <a:lumOff val="85000"/>
                </a:schemeClr>
              </a:solidFill>
              <a:round/>
            </a:ln>
            <a:effectLst/>
          </c:spPr>
        </c:majorGridlines>
        <c:numFmt formatCode="&quot;$&quot;#,##0.00_);[Red]\(&quot;$&quot;#,##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57354667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2"/>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9">
  <a:schemeClr val="accent6"/>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585</Words>
  <Characters>3341</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Scott</dc:creator>
  <cp:keywords/>
  <dc:description/>
  <cp:lastModifiedBy>Chuck Molinski</cp:lastModifiedBy>
  <cp:revision>2</cp:revision>
  <dcterms:created xsi:type="dcterms:W3CDTF">2022-06-08T20:44:00Z</dcterms:created>
  <dcterms:modified xsi:type="dcterms:W3CDTF">2022-06-08T20:44:00Z</dcterms:modified>
</cp:coreProperties>
</file>